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3BDD" w14:textId="77777777" w:rsidR="007D3CD5" w:rsidRPr="00DD3ACC" w:rsidRDefault="007D3CD5" w:rsidP="007D3CD5">
      <w:pPr>
        <w:tabs>
          <w:tab w:val="left" w:pos="3493"/>
        </w:tabs>
        <w:spacing w:after="0"/>
        <w:rPr>
          <w:rFonts w:ascii="Open Sans" w:hAnsi="Open Sans" w:cs="Open Sans"/>
          <w:b/>
          <w:bCs/>
          <w:sz w:val="8"/>
          <w:szCs w:val="8"/>
        </w:rPr>
      </w:pPr>
    </w:p>
    <w:tbl>
      <w:tblPr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7D3CD5" w:rsidRPr="00175FB4" w14:paraId="7BFB8B14" w14:textId="77777777" w:rsidTr="00936FF9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BFD3589" w14:textId="77777777" w:rsidR="007D3CD5" w:rsidRPr="00175FB4" w:rsidRDefault="007D3CD5" w:rsidP="00EA3875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175FB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POLITICA PER LA PARITÀ DI GENERE</w:t>
            </w:r>
          </w:p>
        </w:tc>
      </w:tr>
      <w:tr w:rsidR="007D3CD5" w:rsidRPr="00175FB4" w14:paraId="08F6B0AC" w14:textId="77777777" w:rsidTr="007D3CD5">
        <w:tc>
          <w:tcPr>
            <w:tcW w:w="11057" w:type="dxa"/>
            <w:tcBorders>
              <w:top w:val="single" w:sz="4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</w:tcPr>
          <w:p w14:paraId="7C1374F3" w14:textId="77777777" w:rsidR="007D3CD5" w:rsidRPr="00175FB4" w:rsidRDefault="007D3CD5" w:rsidP="00EA3875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117A83B1" w14:textId="1EE8F708" w:rsidR="007D3CD5" w:rsidRPr="00175FB4" w:rsidRDefault="007D3CD5" w:rsidP="00EA38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E4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Lo scopo e gli </w:t>
            </w:r>
            <w:r w:rsidR="00F7572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impegni</w:t>
            </w:r>
            <w:r w:rsidRPr="008E4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della </w:t>
            </w:r>
            <w:r w:rsidR="0019544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LABOZETA S.P.A.</w:t>
            </w:r>
          </w:p>
          <w:p w14:paraId="241AE90E" w14:textId="77777777" w:rsidR="007D3CD5" w:rsidRPr="00175FB4" w:rsidRDefault="007D3CD5" w:rsidP="00EA3875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567E6AF2" w14:textId="280CD8F6" w:rsidR="008B695B" w:rsidRDefault="008B695B" w:rsidP="00A80BD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Dal 1983 la LABOZETA S.P.A progetta e realizza laboratori scientifici in un’ottica di sicurezza e sostenibilità. Il nostro staff è altamente qualificato su tutti i processi di progettazione e realizzazione di laboratori scientifici. I nostri prodotti dagli arredi per laboratori scientifici alle cappe chimiche sono sinonimo di sicurezza e durata del tempo.</w:t>
            </w:r>
          </w:p>
          <w:p w14:paraId="4AA52E84" w14:textId="77777777" w:rsidR="008B695B" w:rsidRPr="00C7718C" w:rsidRDefault="008B695B" w:rsidP="00A80BD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  <w:p w14:paraId="655747E2" w14:textId="77777777" w:rsidR="00AD2FAF" w:rsidRPr="00A80BDB" w:rsidRDefault="00AD2FAF" w:rsidP="00A80BDB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33D63498" w14:textId="45CE7AC6" w:rsidR="0006444A" w:rsidRPr="00C7718C" w:rsidRDefault="00C7718C" w:rsidP="000644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C7718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 scopo della certificazione</w:t>
            </w:r>
            <w:r w:rsidR="00A80BDB" w:rsidRPr="00C7718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d</w:t>
            </w:r>
            <w:r w:rsidRPr="00C7718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</w:t>
            </w:r>
            <w:r w:rsidR="00A80BDB" w:rsidRPr="00C7718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lla </w:t>
            </w:r>
            <w:r w:rsidR="0019544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LABOZETA S.P.A.</w:t>
            </w:r>
            <w:r w:rsidR="008E4949" w:rsidRPr="00C7718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C7718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è</w:t>
            </w:r>
            <w:r w:rsidR="00A80BDB" w:rsidRPr="00C7718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: </w:t>
            </w:r>
          </w:p>
          <w:p w14:paraId="63E0F329" w14:textId="77777777" w:rsidR="005A34DD" w:rsidRPr="00826562" w:rsidRDefault="005A34DD" w:rsidP="005A34D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Progettazione di laboratori scientifici. Costruzione e manutenzione dei relativi impianti: termici, idro sanitari, gas tecnici, elettrici e di sicurezza, comprese le relative opere edili di completamento. Gestione delle attività di costruzione e manutenzione di impianti di condizionamento e ventilazione. Commercializzazione, installazione e servizio di assistenza tecnica di arredi e apparecchiature scientifiche.</w:t>
            </w:r>
          </w:p>
          <w:p w14:paraId="39797CEF" w14:textId="77777777" w:rsidR="00434675" w:rsidRPr="00F220F0" w:rsidRDefault="00434675" w:rsidP="000644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</w:rPr>
            </w:pPr>
          </w:p>
          <w:p w14:paraId="0AB6F05F" w14:textId="77777777" w:rsidR="00434675" w:rsidRDefault="00434675" w:rsidP="00A80BDB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EE3CBC4" w14:textId="4FD9EBC4" w:rsidR="00445862" w:rsidRPr="00445862" w:rsidRDefault="0019544E" w:rsidP="00445862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LABOZETA S.P.A.</w:t>
            </w:r>
            <w:r w:rsidR="007E6770" w:rsidRPr="00C7718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445862" w:rsidRPr="00434675">
              <w:rPr>
                <w:rFonts w:asciiTheme="minorHAnsi" w:hAnsiTheme="minorHAnsi" w:cstheme="minorHAnsi"/>
                <w:iCs/>
                <w:sz w:val="20"/>
                <w:szCs w:val="20"/>
              </w:rPr>
              <w:t>vuole proporre e sviluppare le proprie attività assicurando il soddisfacimento di</w:t>
            </w:r>
            <w:r w:rsidR="00F163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445862" w:rsidRPr="00434675">
              <w:rPr>
                <w:rFonts w:asciiTheme="minorHAnsi" w:hAnsiTheme="minorHAnsi" w:cstheme="minorHAnsi"/>
                <w:iCs/>
                <w:sz w:val="20"/>
                <w:szCs w:val="20"/>
              </w:rPr>
              <w:t>ogni esigenza del cliente, in tempi brevi e in modo ottimale e minimizzando gli impatti ambientali causati dai propri servizi</w:t>
            </w:r>
            <w:r w:rsidR="00F163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445862" w:rsidRPr="00434675">
              <w:rPr>
                <w:rFonts w:asciiTheme="minorHAnsi" w:hAnsiTheme="minorHAnsi" w:cstheme="minorHAnsi"/>
                <w:iCs/>
                <w:sz w:val="20"/>
                <w:szCs w:val="20"/>
              </w:rPr>
              <w:t>e promuovendo il coinvolgimento e la salvaguardia della salute e della sicurezza dei lavoratori e delle parti interessate,</w:t>
            </w:r>
            <w:r w:rsidR="00F163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F75728">
              <w:rPr>
                <w:rFonts w:asciiTheme="minorHAnsi" w:hAnsiTheme="minorHAnsi" w:cstheme="minorHAnsi"/>
                <w:iCs/>
                <w:sz w:val="20"/>
                <w:szCs w:val="20"/>
              </w:rPr>
              <w:t>escludendo rischi per l’ambiente</w:t>
            </w:r>
            <w:r w:rsidR="00445862" w:rsidRPr="00434675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  <w:p w14:paraId="22559F30" w14:textId="77777777" w:rsidR="00445862" w:rsidRPr="00445862" w:rsidRDefault="00445862" w:rsidP="00445862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03DEC9C8" w14:textId="78C93AE8" w:rsidR="00445862" w:rsidRPr="00434675" w:rsidRDefault="0019544E" w:rsidP="00445862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LABOZETA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S.P.A.</w:t>
            </w:r>
            <w:r w:rsidR="003B11F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.</w:t>
            </w:r>
            <w:proofErr w:type="gramEnd"/>
            <w:r w:rsidR="0043467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445862" w:rsidRPr="00434675">
              <w:rPr>
                <w:rFonts w:asciiTheme="minorHAnsi" w:hAnsiTheme="minorHAnsi" w:cstheme="minorHAnsi"/>
                <w:iCs/>
                <w:sz w:val="20"/>
                <w:szCs w:val="20"/>
              </w:rPr>
              <w:t>riconosce ai valori etici di rispetto dei diritti dell’uomo un ruolo centrale nella strategia aziendale.</w:t>
            </w:r>
          </w:p>
          <w:p w14:paraId="630A3EC6" w14:textId="41FED422" w:rsidR="00445862" w:rsidRPr="00445862" w:rsidRDefault="00445862" w:rsidP="00445862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34675">
              <w:rPr>
                <w:rFonts w:asciiTheme="minorHAnsi" w:hAnsiTheme="minorHAnsi" w:cstheme="minorHAnsi"/>
                <w:iCs/>
                <w:sz w:val="20"/>
                <w:szCs w:val="20"/>
              </w:rPr>
              <w:t>Il cittadino e la collettività, sempre più consapevoli della necessità di rispettare i valori umani fondamentali, vogliono conoscere non solamente il livello di qualità del servizio, ma anche le modalità con cui viene erogato ed il relativo costo sociale in</w:t>
            </w:r>
            <w:r w:rsidR="00F163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434675">
              <w:rPr>
                <w:rFonts w:asciiTheme="minorHAnsi" w:hAnsiTheme="minorHAnsi" w:cstheme="minorHAnsi"/>
                <w:iCs/>
                <w:sz w:val="20"/>
                <w:szCs w:val="20"/>
              </w:rPr>
              <w:t>termini di fattori etici, ambientali, di salute e sicurezza.</w:t>
            </w:r>
          </w:p>
          <w:p w14:paraId="5841F110" w14:textId="77777777" w:rsidR="00445862" w:rsidRPr="00445862" w:rsidRDefault="00445862" w:rsidP="00445862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400F53D8" w14:textId="3C9ED92C" w:rsidR="00A80BDB" w:rsidRPr="00445862" w:rsidRDefault="00445862" w:rsidP="00445862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3467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 considerazione di questi aspetti e del valore sociale dei servizi erogati, l’Impresa </w:t>
            </w:r>
            <w:r w:rsidR="0019544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LABOZETA S.P.A.</w:t>
            </w:r>
            <w:r w:rsidR="007E6770" w:rsidRPr="00C7718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434675">
              <w:rPr>
                <w:rFonts w:asciiTheme="minorHAnsi" w:hAnsiTheme="minorHAnsi" w:cstheme="minorHAnsi"/>
                <w:iCs/>
                <w:sz w:val="20"/>
                <w:szCs w:val="20"/>
              </w:rPr>
              <w:t>intende sostenere i valori umani ed assumere comportamenti socialmente responsabili, gestendo la propria attività in</w:t>
            </w:r>
            <w:r w:rsidR="00F163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434675">
              <w:rPr>
                <w:rFonts w:asciiTheme="minorHAnsi" w:hAnsiTheme="minorHAnsi" w:cstheme="minorHAnsi"/>
                <w:iCs/>
                <w:sz w:val="20"/>
                <w:szCs w:val="20"/>
              </w:rPr>
              <w:t>modo corretto ed attento alle aspettative di tutte le parti interessate.</w:t>
            </w:r>
          </w:p>
          <w:p w14:paraId="007189AB" w14:textId="77777777" w:rsidR="00445862" w:rsidRPr="00A80BDB" w:rsidRDefault="00445862" w:rsidP="00445862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63D574F6" w14:textId="1B2EEFF9" w:rsidR="00A80BDB" w:rsidRPr="00A80BDB" w:rsidRDefault="00A80BDB" w:rsidP="00A80BDB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80BD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Da sempre </w:t>
            </w:r>
            <w:r w:rsidR="0019544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LABOZETA S.P.A.</w:t>
            </w:r>
            <w:r w:rsidR="007E6770" w:rsidRPr="00C7718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A80BD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valutato le competenze e le capacità del proprio personale cercando di evitare pregiudizi e stereotipi. </w:t>
            </w:r>
          </w:p>
          <w:p w14:paraId="0EF4DCEF" w14:textId="1A01FF78" w:rsidR="00A80BDB" w:rsidRDefault="00A80BDB" w:rsidP="00A80BDB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423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Nell’ultimo anno, si è dato inizio ad un percorso concreto e sistematico volto ad </w:t>
            </w:r>
            <w:r w:rsidRPr="00AF4234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incoraggiare, tracciare ed enfatizzare elementi già insiti da tempo nella cultura aziendale</w:t>
            </w:r>
            <w:r w:rsidRPr="00AF4234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A80BD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una cultura inclusiva e priva di </w:t>
            </w:r>
            <w:proofErr w:type="spellStart"/>
            <w:r w:rsidRPr="00A80BDB">
              <w:rPr>
                <w:rFonts w:asciiTheme="minorHAnsi" w:hAnsiTheme="minorHAnsi" w:cstheme="minorHAnsi"/>
                <w:iCs/>
                <w:sz w:val="20"/>
                <w:szCs w:val="20"/>
              </w:rPr>
              <w:t>bias</w:t>
            </w:r>
            <w:proofErr w:type="spellEnd"/>
            <w:r w:rsidRPr="00A80BD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anche inconsci</w:t>
            </w:r>
            <w:r w:rsidR="00F163D1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A80BD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che valorizzi tutte le persone presenti in azienda allo stesso modo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  <w:p w14:paraId="59C19C3C" w14:textId="77777777" w:rsidR="00A80BDB" w:rsidRPr="00A80BDB" w:rsidRDefault="00A80BDB" w:rsidP="00A80BDB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62CC6EF3" w14:textId="739388BA" w:rsidR="00A80BDB" w:rsidRDefault="00A80BDB" w:rsidP="00A80BDB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80BD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La presente politica sancisce e persegue quindi i principi nei confronti dei temi relativi alla parità di genere, la valorizzazione delle diversità e l’empowerment femminile. </w:t>
            </w:r>
          </w:p>
          <w:p w14:paraId="7DF14D17" w14:textId="77777777" w:rsidR="00A80BDB" w:rsidRPr="00A80BDB" w:rsidRDefault="00A80BDB" w:rsidP="00A80BDB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57C94DF9" w14:textId="2D275F92" w:rsidR="00A80BDB" w:rsidRDefault="00A80BDB" w:rsidP="00A80BDB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80BD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Altresì sono messe in atto politiche e piani di reclutamento atti a favorire e valorizzare le diversità in senso lato che portano valore e nuovo impulso in tutti i settori e gli ambiti dell’azienda. </w:t>
            </w:r>
          </w:p>
          <w:p w14:paraId="5A8A3363" w14:textId="77777777" w:rsidR="00A80BDB" w:rsidRPr="00A80BDB" w:rsidRDefault="00A80BDB" w:rsidP="00A80BDB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477AEB94" w14:textId="38793C3B" w:rsidR="00537DB8" w:rsidRDefault="0019544E" w:rsidP="00A80BDB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LABOZETA S.P.A.</w:t>
            </w:r>
            <w:r w:rsidR="007E6770" w:rsidRPr="00C7718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A80BDB" w:rsidRPr="00A80BDB">
              <w:rPr>
                <w:rFonts w:asciiTheme="minorHAnsi" w:hAnsiTheme="minorHAnsi" w:cstheme="minorHAnsi"/>
                <w:iCs/>
                <w:sz w:val="20"/>
                <w:szCs w:val="20"/>
              </w:rPr>
              <w:t>da sempre attenta all’evoluzione del mercato e alle esigenze delle imprese attua una politica volta a favorire la parità di genere non solo al proprio interno, ma anche privilegiando relazioni e rapporti commerciali con aziende e imprenditori altrettanto impegnati nelle tematiche di inclusione e parità di genere, pur nel rispetto dei requisiti di imparzialità propri delle attività di verifica e certificazione di terza parte che sono e restano il core business aziendale.</w:t>
            </w:r>
          </w:p>
          <w:p w14:paraId="3696CA07" w14:textId="77777777" w:rsidR="00A80BDB" w:rsidRPr="00A80BDB" w:rsidRDefault="00A80BDB" w:rsidP="00A80BDB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6C00F174" w14:textId="438A5CD5" w:rsidR="00A80BDB" w:rsidRDefault="00A80BDB" w:rsidP="00A80B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80BD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Oltre a ciò, </w:t>
            </w:r>
            <w:r w:rsidR="0019544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LABOZETA S.P.A.</w:t>
            </w:r>
          </w:p>
          <w:p w14:paraId="657F2183" w14:textId="77777777" w:rsidR="00A80BDB" w:rsidRPr="00A80BDB" w:rsidRDefault="00A80BDB" w:rsidP="00A80B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B3BD3EA" w14:textId="6114B9D8" w:rsidR="00A80BDB" w:rsidRPr="00955520" w:rsidRDefault="00A80BDB" w:rsidP="00A80BD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5552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 impegna concretamente nel welfare familiare, negli aiuti concreti alle famiglie dei propri dipendenti in termini di orari di </w:t>
            </w:r>
            <w:r w:rsidRPr="00590A3A">
              <w:rPr>
                <w:rFonts w:asciiTheme="minorHAnsi" w:hAnsiTheme="minorHAnsi" w:cstheme="minorHAnsi"/>
                <w:iCs/>
                <w:sz w:val="20"/>
                <w:szCs w:val="20"/>
              </w:rPr>
              <w:t>lavoro flessibili</w:t>
            </w:r>
            <w:r w:rsidR="006E28B9" w:rsidRPr="00590A3A">
              <w:rPr>
                <w:rFonts w:asciiTheme="minorHAnsi" w:hAnsiTheme="minorHAnsi" w:cstheme="minorHAnsi"/>
                <w:iCs/>
                <w:sz w:val="20"/>
                <w:szCs w:val="20"/>
              </w:rPr>
              <w:t>, possibilità di lavorare smart working</w:t>
            </w:r>
            <w:r w:rsidRPr="00590A3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 </w:t>
            </w:r>
            <w:r w:rsidR="00360465" w:rsidRPr="00590A3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possibilità </w:t>
            </w:r>
            <w:r w:rsidRPr="00590A3A">
              <w:rPr>
                <w:rFonts w:asciiTheme="minorHAnsi" w:hAnsiTheme="minorHAnsi" w:cstheme="minorHAnsi"/>
                <w:iCs/>
                <w:sz w:val="20"/>
                <w:szCs w:val="20"/>
              </w:rPr>
              <w:t>di lavoro agile;</w:t>
            </w:r>
          </w:p>
          <w:p w14:paraId="7996ECED" w14:textId="03418BDB" w:rsidR="00A80BDB" w:rsidRPr="00955520" w:rsidRDefault="00A80BDB" w:rsidP="00A80BD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55520">
              <w:rPr>
                <w:rFonts w:asciiTheme="minorHAnsi" w:hAnsiTheme="minorHAnsi" w:cstheme="minorHAnsi"/>
                <w:iCs/>
                <w:sz w:val="20"/>
                <w:szCs w:val="20"/>
              </w:rPr>
              <w:t>promuove politiche attive per la parità di genere e l’inclusione sul proprio sito internet.</w:t>
            </w:r>
          </w:p>
          <w:p w14:paraId="767901AD" w14:textId="77777777" w:rsidR="00A80BDB" w:rsidRPr="00A80BDB" w:rsidRDefault="00A80BDB" w:rsidP="00537DB8">
            <w:pPr>
              <w:spacing w:after="0" w:line="240" w:lineRule="auto"/>
              <w:ind w:left="36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2E0C47DE" w14:textId="6E3F6461" w:rsidR="00A80BDB" w:rsidRPr="00A80BDB" w:rsidRDefault="00A80BDB" w:rsidP="00A80BD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80BD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Inoltre</w:t>
            </w:r>
            <w:r w:rsidR="00537DB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</w:t>
            </w:r>
            <w:r w:rsidRPr="00A80BD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è politica della </w:t>
            </w:r>
            <w:r w:rsidR="0019544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LABOZETA S.P.A.</w:t>
            </w:r>
            <w:r w:rsidRPr="00A80BD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come previsto dal proprio Manuale </w:t>
            </w:r>
            <w:proofErr w:type="spellStart"/>
            <w:r w:rsidRPr="00A80BDB">
              <w:rPr>
                <w:rFonts w:asciiTheme="minorHAnsi" w:hAnsiTheme="minorHAnsi" w:cstheme="minorHAnsi"/>
                <w:iCs/>
                <w:sz w:val="20"/>
                <w:szCs w:val="20"/>
              </w:rPr>
              <w:t>PdR</w:t>
            </w:r>
            <w:proofErr w:type="spellEnd"/>
            <w:r w:rsidRPr="00A80BD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125 e dal codice per il contrasto delle molestie in esso allegato, </w:t>
            </w:r>
            <w:r w:rsidRPr="00A80BD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vieta qualsiasi molestia o trattamento discriminatorio dei dipendenti a causa del loro sesso. </w:t>
            </w:r>
          </w:p>
          <w:p w14:paraId="282DEE96" w14:textId="77777777" w:rsidR="00A80BDB" w:rsidRPr="00A80BDB" w:rsidRDefault="00A80BDB" w:rsidP="00A80BD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80BDB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Questa politica si applica a tutti gli aspetti del rapporto di lavoro, inclusi assunzione, formazione, promozione, retribuzione, disciplina e licenziamento.      </w:t>
            </w:r>
            <w:r w:rsidRPr="00A80BD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</w:p>
          <w:p w14:paraId="0526A94B" w14:textId="77777777" w:rsidR="00A80BDB" w:rsidRPr="00A80BDB" w:rsidRDefault="00A80BDB" w:rsidP="00A80BDB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80BD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Qualsiasi dipendente che ritenga di essere vittima di molestie sul lavoro a causa del proprio sesso, o che ritenga di essere vittima di discriminazione sessuale, deve essere consapevole che le seguenti procedure sono disponibili e devono essere utilizzate.</w:t>
            </w:r>
          </w:p>
          <w:p w14:paraId="37394996" w14:textId="34C3C32F" w:rsidR="00A80BDB" w:rsidRPr="00A80BDB" w:rsidRDefault="00A80BDB" w:rsidP="00A80BDB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80BDB">
              <w:rPr>
                <w:rFonts w:asciiTheme="minorHAnsi" w:hAnsiTheme="minorHAnsi" w:cstheme="minorHAnsi"/>
                <w:iCs/>
                <w:sz w:val="20"/>
                <w:szCs w:val="20"/>
              </w:rPr>
              <w:t>Qualsiasi dipendente</w:t>
            </w:r>
            <w:r w:rsidR="00977C6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A80BDB">
              <w:rPr>
                <w:rFonts w:asciiTheme="minorHAnsi" w:hAnsiTheme="minorHAnsi" w:cstheme="minorHAnsi"/>
                <w:iCs/>
                <w:sz w:val="20"/>
                <w:szCs w:val="20"/>
              </w:rPr>
              <w:t>deve segnalare immediatamente tutte le questioni direttamente al Comitato Guida.</w:t>
            </w:r>
          </w:p>
          <w:p w14:paraId="2BC8C0D5" w14:textId="77777777" w:rsidR="00A80BDB" w:rsidRPr="00A80BDB" w:rsidRDefault="00A80BDB" w:rsidP="00A80BD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80BD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Le segnalazioni possono essere effettuate secondo le seguenti modalità: </w:t>
            </w:r>
          </w:p>
          <w:p w14:paraId="4F9A6DD7" w14:textId="76BF3E8B" w:rsidR="00A80BDB" w:rsidRPr="009E7D02" w:rsidRDefault="00A80BDB" w:rsidP="00A80BD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E7D0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1) utilizzando il Modulo disponibile sul sito internet </w:t>
            </w:r>
            <w:r w:rsidR="00977C6B" w:rsidRPr="009E7D0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www.</w:t>
            </w:r>
            <w:r w:rsidR="006E28B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info@labozeta</w:t>
            </w:r>
            <w:r w:rsidR="00CE2203" w:rsidRPr="009E7D0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.it</w:t>
            </w:r>
          </w:p>
          <w:p w14:paraId="7274AF5D" w14:textId="4C991C2F" w:rsidR="00A80BDB" w:rsidRPr="009E7D02" w:rsidRDefault="00A80BDB" w:rsidP="00A80BD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E7D0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2) con consegna </w:t>
            </w:r>
            <w:r w:rsidR="006E28B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a </w:t>
            </w:r>
            <w:r w:rsidRPr="009E7D0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mano al Comitato Guida (CG);  </w:t>
            </w:r>
          </w:p>
          <w:p w14:paraId="01786FF6" w14:textId="393298A8" w:rsidR="00A80BDB" w:rsidRPr="00B3786A" w:rsidRDefault="00A80BDB" w:rsidP="00A80BD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E7D0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3) mediante e-m</w:t>
            </w:r>
            <w:r w:rsidRPr="00B378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ail a </w:t>
            </w:r>
            <w:r w:rsidR="0000548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labozeta@pec.it</w:t>
            </w:r>
            <w:r w:rsidRPr="00B3786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46BD682" w14:textId="7B2F5484" w:rsidR="00A80BDB" w:rsidRDefault="00A80BDB" w:rsidP="00A80BD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78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4) per posta ordinaria all’indirizzo:</w:t>
            </w:r>
            <w:r w:rsidR="00977C6B" w:rsidRPr="00B378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Vi</w:t>
            </w:r>
            <w:r w:rsidR="007E6770" w:rsidRPr="00B378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</w:t>
            </w:r>
            <w:r w:rsidR="00B3786A" w:rsidRPr="00B378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Tiburtina</w:t>
            </w:r>
            <w:r w:rsidR="00977C6B" w:rsidRPr="00B378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,</w:t>
            </w:r>
            <w:r w:rsidR="006562B0" w:rsidRPr="00B378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B3786A" w:rsidRPr="00B378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1166</w:t>
            </w:r>
            <w:r w:rsidR="007E6770" w:rsidRPr="00B378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-</w:t>
            </w:r>
            <w:r w:rsidR="00977C6B" w:rsidRPr="00B378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B3786A" w:rsidRPr="00B378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00156</w:t>
            </w:r>
            <w:r w:rsidR="00977C6B" w:rsidRPr="00B378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B3786A" w:rsidRPr="00B378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Roma</w:t>
            </w:r>
            <w:r w:rsidR="00741951" w:rsidRPr="00B378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(</w:t>
            </w:r>
            <w:r w:rsidR="00B3786A" w:rsidRPr="00B378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RM</w:t>
            </w:r>
            <w:r w:rsidR="00741951" w:rsidRPr="00B378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</w:t>
            </w:r>
            <w:r w:rsidR="00977C6B" w:rsidRPr="00B378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ITALIA</w:t>
            </w:r>
          </w:p>
          <w:p w14:paraId="3FDCA2F4" w14:textId="77777777" w:rsidR="00A80BDB" w:rsidRPr="00A80BDB" w:rsidRDefault="00A80BDB" w:rsidP="00A80BD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3810FE2A" w14:textId="77777777" w:rsidR="00A80BDB" w:rsidRPr="00A80BDB" w:rsidRDefault="00A80BDB" w:rsidP="00A80BDB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80BDB">
              <w:rPr>
                <w:rFonts w:asciiTheme="minorHAnsi" w:hAnsiTheme="minorHAnsi" w:cstheme="minorHAnsi"/>
                <w:iCs/>
                <w:sz w:val="20"/>
                <w:szCs w:val="20"/>
              </w:rPr>
              <w:t>Il Comitato guida intraprenderà un'azione immediata per indagare su tutti i reclami registrati.</w:t>
            </w:r>
          </w:p>
          <w:p w14:paraId="2C4C5F74" w14:textId="0A23A06D" w:rsidR="00A80BDB" w:rsidRPr="00936FF9" w:rsidRDefault="00A80BDB" w:rsidP="00EA3875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80BDB">
              <w:rPr>
                <w:rFonts w:asciiTheme="minorHAnsi" w:hAnsiTheme="minorHAnsi" w:cstheme="minorHAnsi"/>
                <w:iCs/>
                <w:sz w:val="20"/>
                <w:szCs w:val="20"/>
              </w:rPr>
              <w:t>Se viene stabilito che un dipendente ha commesso molestie o discriminazioni, l'azienda intraprenderà azioni correttive immediate e appropriate, la cui natura dipenderà dalla gravità del reato determinato.</w:t>
            </w:r>
          </w:p>
        </w:tc>
      </w:tr>
    </w:tbl>
    <w:p w14:paraId="7AE46D8E" w14:textId="77777777" w:rsidR="007D3CD5" w:rsidRPr="00175FB4" w:rsidRDefault="007D3CD5" w:rsidP="007D3CD5">
      <w:pPr>
        <w:tabs>
          <w:tab w:val="left" w:pos="1475"/>
        </w:tabs>
        <w:spacing w:after="0"/>
        <w:rPr>
          <w:rFonts w:asciiTheme="minorHAnsi" w:hAnsiTheme="minorHAnsi" w:cstheme="minorHAnsi"/>
        </w:rPr>
      </w:pPr>
    </w:p>
    <w:tbl>
      <w:tblPr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7D3CD5" w:rsidRPr="00175FB4" w14:paraId="1D66646A" w14:textId="77777777" w:rsidTr="00936FF9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8353CB3" w14:textId="77777777" w:rsidR="007D3CD5" w:rsidRPr="00175FB4" w:rsidRDefault="007D3CD5" w:rsidP="00EA3875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175FB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POLITICHE SPECIFICHE PER LA PARITÀ DI GENERE</w:t>
            </w:r>
          </w:p>
        </w:tc>
      </w:tr>
      <w:tr w:rsidR="007D3CD5" w:rsidRPr="00175FB4" w14:paraId="218217FD" w14:textId="77777777" w:rsidTr="007D3CD5">
        <w:tc>
          <w:tcPr>
            <w:tcW w:w="11057" w:type="dxa"/>
            <w:tcBorders>
              <w:top w:val="single" w:sz="4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</w:tcPr>
          <w:p w14:paraId="7C26F19F" w14:textId="77777777" w:rsidR="007D3CD5" w:rsidRPr="00175FB4" w:rsidRDefault="007D3CD5" w:rsidP="00EA387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106D06" w14:textId="20294DFF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5FB4">
              <w:rPr>
                <w:rFonts w:asciiTheme="minorHAnsi" w:hAnsiTheme="minorHAnsi" w:cstheme="minorHAnsi"/>
                <w:sz w:val="20"/>
                <w:szCs w:val="20"/>
              </w:rPr>
              <w:t>L’organizzazione, in relazione all’analisi dei propri processi di business, ha compreso e stabilito i principi da rispettare in riferimento a ciascuno dei seguenti punti</w:t>
            </w:r>
          </w:p>
          <w:p w14:paraId="7A338094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D8A248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5FB4">
              <w:rPr>
                <w:rFonts w:asciiTheme="minorHAnsi" w:hAnsiTheme="minorHAnsi" w:cstheme="minorHAnsi"/>
                <w:sz w:val="20"/>
                <w:szCs w:val="20"/>
              </w:rPr>
              <w:t>Tali principi costituiscono i criteri ispiratori dei processi volti ad affrontare:</w:t>
            </w:r>
          </w:p>
          <w:p w14:paraId="25D66904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879585" w14:textId="77777777" w:rsidR="007D3CD5" w:rsidRPr="00175FB4" w:rsidRDefault="007D3CD5" w:rsidP="007D3CD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 xml:space="preserve">I gap esistenti in riferimento agli indicatori stabiliti dalla prassi UNI </w:t>
            </w:r>
            <w:proofErr w:type="spellStart"/>
            <w:r w:rsidRPr="00175FB4">
              <w:rPr>
                <w:rFonts w:cstheme="minorHAnsi"/>
                <w:sz w:val="20"/>
                <w:szCs w:val="20"/>
              </w:rPr>
              <w:t>PdR</w:t>
            </w:r>
            <w:proofErr w:type="spellEnd"/>
            <w:r w:rsidRPr="00175FB4">
              <w:rPr>
                <w:rFonts w:cstheme="minorHAnsi"/>
                <w:sz w:val="20"/>
                <w:szCs w:val="20"/>
              </w:rPr>
              <w:t xml:space="preserve"> 125:2022</w:t>
            </w:r>
          </w:p>
          <w:p w14:paraId="457FEBB4" w14:textId="0F9417FD" w:rsidR="007D3CD5" w:rsidRPr="00175FB4" w:rsidRDefault="007D3CD5" w:rsidP="007D3CD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 xml:space="preserve">Le esigenze delle donne presenti in organizzazione, viste come le parti principali </w:t>
            </w:r>
            <w:r w:rsidR="00CB37BA" w:rsidRPr="00175FB4">
              <w:rPr>
                <w:rFonts w:cstheme="minorHAnsi"/>
                <w:sz w:val="20"/>
                <w:szCs w:val="20"/>
              </w:rPr>
              <w:t xml:space="preserve">interessate </w:t>
            </w:r>
            <w:r w:rsidRPr="00175FB4">
              <w:rPr>
                <w:rFonts w:cstheme="minorHAnsi"/>
                <w:sz w:val="20"/>
                <w:szCs w:val="20"/>
              </w:rPr>
              <w:t>ai concreti risultati del sistema</w:t>
            </w:r>
          </w:p>
          <w:p w14:paraId="5B9F3FD0" w14:textId="285BE2EC" w:rsidR="00AF4234" w:rsidRDefault="00AF4234" w:rsidP="00EA387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897EE72" w14:textId="77777777" w:rsidR="00AF4234" w:rsidRPr="00175FB4" w:rsidRDefault="00AF4234" w:rsidP="00EA387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8973590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5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POLITICHE:</w:t>
            </w:r>
          </w:p>
          <w:p w14:paraId="1BEEB047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EED5AE7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5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SELEZIONE ED ASSUNZIONE (RECRUITMENT) </w:t>
            </w:r>
          </w:p>
          <w:p w14:paraId="62C511DA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4AD267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5FB4">
              <w:rPr>
                <w:rFonts w:asciiTheme="minorHAnsi" w:hAnsiTheme="minorHAnsi" w:cstheme="minorHAnsi"/>
                <w:sz w:val="20"/>
                <w:szCs w:val="20"/>
              </w:rPr>
              <w:t>La nostra organizzazione nelle attività di selezione ed assunzione del personale da impiegare nelle attività di business rispetta, nella prospettiva del miglioramento, i seguenti principi:</w:t>
            </w:r>
          </w:p>
          <w:p w14:paraId="7A769D12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74ABB5" w14:textId="77777777" w:rsidR="007D3CD5" w:rsidRPr="00175FB4" w:rsidRDefault="007D3CD5" w:rsidP="007D3CD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 xml:space="preserve">La selezione della persona candidata deve essere esercitata in maniera neutrale rispetto al genere </w:t>
            </w:r>
          </w:p>
          <w:p w14:paraId="1DEC1573" w14:textId="672CAC75" w:rsidR="007D3CD5" w:rsidRPr="00352300" w:rsidRDefault="007D3CD5" w:rsidP="00352300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>I criteri di selezione devono prendere in considerazione i requisiti rivolti alle qualità personali</w:t>
            </w:r>
            <w:r w:rsidR="003639F2" w:rsidRPr="00175FB4">
              <w:rPr>
                <w:rFonts w:cstheme="minorHAnsi"/>
                <w:sz w:val="20"/>
                <w:szCs w:val="20"/>
              </w:rPr>
              <w:t xml:space="preserve"> </w:t>
            </w:r>
            <w:r w:rsidRPr="00175FB4">
              <w:rPr>
                <w:rFonts w:cstheme="minorHAnsi"/>
                <w:sz w:val="20"/>
                <w:szCs w:val="20"/>
              </w:rPr>
              <w:t>come</w:t>
            </w:r>
            <w:r w:rsidR="003639F2" w:rsidRPr="00175FB4">
              <w:rPr>
                <w:rFonts w:cstheme="minorHAnsi"/>
                <w:sz w:val="20"/>
                <w:szCs w:val="20"/>
              </w:rPr>
              <w:t xml:space="preserve"> la</w:t>
            </w:r>
            <w:r w:rsidR="00352300">
              <w:rPr>
                <w:rFonts w:cstheme="minorHAnsi"/>
                <w:sz w:val="20"/>
                <w:szCs w:val="20"/>
              </w:rPr>
              <w:t xml:space="preserve"> </w:t>
            </w:r>
            <w:r w:rsidRPr="00352300">
              <w:rPr>
                <w:rFonts w:cstheme="minorHAnsi"/>
                <w:sz w:val="20"/>
                <w:szCs w:val="20"/>
              </w:rPr>
              <w:t>professionalità, la competenza, la specializzazione, l’esperienza</w:t>
            </w:r>
          </w:p>
          <w:p w14:paraId="04FF9654" w14:textId="61A08784" w:rsidR="007D3CD5" w:rsidRPr="00175FB4" w:rsidRDefault="007D3CD5" w:rsidP="007D3CD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>La selezione non deve prevedere questioni relative a matrimonio</w:t>
            </w:r>
            <w:r w:rsidR="006633F8" w:rsidRPr="00175FB4">
              <w:rPr>
                <w:rFonts w:cstheme="minorHAnsi"/>
                <w:sz w:val="20"/>
                <w:szCs w:val="20"/>
              </w:rPr>
              <w:t>,</w:t>
            </w:r>
            <w:r w:rsidRPr="00175FB4">
              <w:rPr>
                <w:rFonts w:cstheme="minorHAnsi"/>
                <w:sz w:val="20"/>
                <w:szCs w:val="20"/>
              </w:rPr>
              <w:t xml:space="preserve"> gravidanza e responsabilità familiari</w:t>
            </w:r>
          </w:p>
          <w:p w14:paraId="5C36B4CF" w14:textId="48E38127" w:rsidR="007D3CD5" w:rsidRPr="00175FB4" w:rsidRDefault="007D3CD5" w:rsidP="007D3CD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 xml:space="preserve">La selezione deve considerare che </w:t>
            </w:r>
            <w:r w:rsidR="00132CDF" w:rsidRPr="00175FB4">
              <w:rPr>
                <w:rFonts w:cstheme="minorHAnsi"/>
                <w:sz w:val="20"/>
                <w:szCs w:val="20"/>
              </w:rPr>
              <w:t xml:space="preserve">la </w:t>
            </w:r>
            <w:r w:rsidRPr="00175FB4">
              <w:rPr>
                <w:rFonts w:cstheme="minorHAnsi"/>
                <w:sz w:val="20"/>
                <w:szCs w:val="20"/>
              </w:rPr>
              <w:t xml:space="preserve">presenza delle donne e degli uomini nell’organico deve essere bilanciata rispetto al totale delle persone presenti   </w:t>
            </w:r>
          </w:p>
          <w:p w14:paraId="39C34E0E" w14:textId="77777777" w:rsidR="007D3CD5" w:rsidRPr="00175FB4" w:rsidRDefault="007D3CD5" w:rsidP="007D3CD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 xml:space="preserve">I ruoli riferiti a dirigenti, responsabili di business </w:t>
            </w:r>
            <w:proofErr w:type="spellStart"/>
            <w:r w:rsidRPr="00175FB4">
              <w:rPr>
                <w:rFonts w:cstheme="minorHAnsi"/>
                <w:sz w:val="20"/>
                <w:szCs w:val="20"/>
              </w:rPr>
              <w:t>unit</w:t>
            </w:r>
            <w:proofErr w:type="spellEnd"/>
            <w:r w:rsidRPr="00175FB4">
              <w:rPr>
                <w:rFonts w:cstheme="minorHAnsi"/>
                <w:sz w:val="20"/>
                <w:szCs w:val="20"/>
              </w:rPr>
              <w:t>, di riporto al vertice e con delega al budget, devono essere distribuiti in maniera equilibrata</w:t>
            </w:r>
          </w:p>
          <w:p w14:paraId="1496354C" w14:textId="77777777" w:rsidR="007D3CD5" w:rsidRPr="00175FB4" w:rsidRDefault="007D3CD5" w:rsidP="007D3CD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>La posizione lavorativa, prevista in fase di assunzione, deve prevedere una retribuzione riferita alle mansioni e alle responsabilità e non influenzata dal genere</w:t>
            </w:r>
          </w:p>
          <w:p w14:paraId="61875FA7" w14:textId="77777777" w:rsidR="007D3CD5" w:rsidRPr="00175FB4" w:rsidRDefault="007D3CD5" w:rsidP="007D3CD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>La selezione deve considerare che le percentuali di donne e uomini il cui contratto prevede una remunerazione variabile siano bilanciate</w:t>
            </w:r>
          </w:p>
          <w:p w14:paraId="216D689B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E0C882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5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GESTIONE DELLA CARRIERA </w:t>
            </w:r>
          </w:p>
          <w:p w14:paraId="6F790B00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1A7EECC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5FB4">
              <w:rPr>
                <w:rFonts w:asciiTheme="minorHAnsi" w:hAnsiTheme="minorHAnsi" w:cstheme="minorHAnsi"/>
                <w:sz w:val="20"/>
                <w:szCs w:val="20"/>
              </w:rPr>
              <w:t>La nostra organizzazione è consapevole che i risultati economici raggiunti dipendono anche dalle risorse umane che vi lavorano e tutte le occasioni di sviluppo di tale carriera intende riferirle ai soli risultati e al solo merito della persona a prescindere dal genere. La nostra organizzazione, nella prospettiva del miglioramento, gestisce le carriere del personale interno rispettando i seguenti principi:</w:t>
            </w:r>
          </w:p>
          <w:p w14:paraId="7280BBE2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B4BAA5" w14:textId="1BEF0ADD" w:rsidR="007D3CD5" w:rsidRPr="00175FB4" w:rsidRDefault="007D3CD5" w:rsidP="007D3CD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>L’attribuzione di ruoli e mansioni deve considerare un bilanciamento di leadership di genere</w:t>
            </w:r>
          </w:p>
          <w:p w14:paraId="63693B5C" w14:textId="75D36EC8" w:rsidR="007D3CD5" w:rsidRPr="00175FB4" w:rsidRDefault="007D3CD5" w:rsidP="007D3CD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>La progettazione dei percorsi di carriera e la loro presentazione dev</w:t>
            </w:r>
            <w:r w:rsidR="002133D6" w:rsidRPr="00175FB4">
              <w:rPr>
                <w:rFonts w:cstheme="minorHAnsi"/>
                <w:sz w:val="20"/>
                <w:szCs w:val="20"/>
              </w:rPr>
              <w:t xml:space="preserve">ono </w:t>
            </w:r>
            <w:r w:rsidRPr="00175FB4">
              <w:rPr>
                <w:rFonts w:cstheme="minorHAnsi"/>
                <w:sz w:val="20"/>
                <w:szCs w:val="20"/>
              </w:rPr>
              <w:t>essere rivolt</w:t>
            </w:r>
            <w:r w:rsidR="002133D6" w:rsidRPr="00175FB4">
              <w:rPr>
                <w:rFonts w:cstheme="minorHAnsi"/>
                <w:sz w:val="20"/>
                <w:szCs w:val="20"/>
              </w:rPr>
              <w:t>e</w:t>
            </w:r>
            <w:r w:rsidRPr="00175FB4">
              <w:rPr>
                <w:rFonts w:cstheme="minorHAnsi"/>
                <w:sz w:val="20"/>
                <w:szCs w:val="20"/>
              </w:rPr>
              <w:t xml:space="preserve"> indifferentemente dal genere</w:t>
            </w:r>
          </w:p>
          <w:p w14:paraId="28822573" w14:textId="77777777" w:rsidR="009C3FA0" w:rsidRPr="00175FB4" w:rsidRDefault="007D3CD5" w:rsidP="007D3CD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lastRenderedPageBreak/>
              <w:t>I percorsi di carriera del personale sono accessibili a tutte le persone che possono appurare, in</w:t>
            </w:r>
          </w:p>
          <w:p w14:paraId="57171615" w14:textId="23E36B1F" w:rsidR="007D3CD5" w:rsidRPr="00175FB4" w:rsidRDefault="007D3CD5" w:rsidP="009C3FA0">
            <w:pPr>
              <w:pStyle w:val="Paragrafoelenco"/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>maniera trasparente, il mantenimento degli equilibri riferiti alla parità di genere</w:t>
            </w:r>
          </w:p>
          <w:p w14:paraId="2BB6FF6B" w14:textId="77777777" w:rsidR="007D3CD5" w:rsidRPr="00175FB4" w:rsidRDefault="007D3CD5" w:rsidP="007D3CD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>L’ambiente lavorativo nel quale si trascorre la gran parte della giornata deve assicurare la possibilità (tecnologica e fisica) a tutte le persone di esprimersi ed il benessere visto come sicurezza e comfort</w:t>
            </w:r>
          </w:p>
          <w:p w14:paraId="267172E8" w14:textId="77777777" w:rsidR="007D3CD5" w:rsidRPr="00175FB4" w:rsidRDefault="007D3CD5" w:rsidP="007D3CD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 xml:space="preserve">La formazione per lo sviluppo delle competenze e della consapevolezza rappresenta un processo fondamentale inteso a rimuovere eventuali difficoltà di carriera e a ripristinare eventuali equilibri di leadership nel genere </w:t>
            </w:r>
          </w:p>
          <w:p w14:paraId="6CCC170D" w14:textId="77777777" w:rsidR="009C3FA0" w:rsidRPr="00175FB4" w:rsidRDefault="007D3CD5" w:rsidP="007D3CD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>Le fasi di distacco del personale dall’organizzazione in caso di licenziamento sono strettamente</w:t>
            </w:r>
          </w:p>
          <w:p w14:paraId="066E1438" w14:textId="6C9D5245" w:rsidR="007D3CD5" w:rsidRPr="00175FB4" w:rsidRDefault="007D3CD5" w:rsidP="009C3FA0">
            <w:pPr>
              <w:pStyle w:val="Paragrafoelenco"/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>esaminate verificando il turnover in base al genere</w:t>
            </w:r>
          </w:p>
          <w:p w14:paraId="480A6543" w14:textId="77777777" w:rsidR="007D3CD5" w:rsidRPr="00175FB4" w:rsidRDefault="007D3CD5" w:rsidP="007D3CD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>Le promozioni tengono sempre conto del bilanciamento del genere in riferimento a livello funzionale</w:t>
            </w:r>
          </w:p>
          <w:p w14:paraId="51DB88AA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C2903F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5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EQUITÀ SALARIALE</w:t>
            </w:r>
          </w:p>
          <w:p w14:paraId="7224C3C9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77DC73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5FB4">
              <w:rPr>
                <w:rFonts w:asciiTheme="minorHAnsi" w:hAnsiTheme="minorHAnsi" w:cstheme="minorHAnsi"/>
                <w:sz w:val="20"/>
                <w:szCs w:val="20"/>
              </w:rPr>
              <w:t>La nostra organizzazione, in fase di assunzione e durante tutta la carriera del personale intende assicurare l’equità salariale a prescindere dal genere. L’organizzazione non considera asimmetricamente i costi da sostenere per remunerare le persone di genere diverso. Nel provvedere alla determinazione, alla corresponsione e alle modifiche della retribuzione, l’organizzazione rispetta i seguenti principi:</w:t>
            </w:r>
          </w:p>
          <w:p w14:paraId="66B88A1C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9736DA" w14:textId="064645CA" w:rsidR="007D3CD5" w:rsidRPr="00175FB4" w:rsidRDefault="007D3CD5" w:rsidP="007D3CD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>La retribuzione delle persone è riconosciuta in relazione al ruolo e alle responsabilità e</w:t>
            </w:r>
            <w:r w:rsidR="00E53223" w:rsidRPr="00175FB4">
              <w:rPr>
                <w:rFonts w:cstheme="minorHAnsi"/>
                <w:sz w:val="20"/>
                <w:szCs w:val="20"/>
              </w:rPr>
              <w:t>,</w:t>
            </w:r>
            <w:r w:rsidRPr="00175FB4">
              <w:rPr>
                <w:rFonts w:cstheme="minorHAnsi"/>
                <w:sz w:val="20"/>
                <w:szCs w:val="20"/>
              </w:rPr>
              <w:t xml:space="preserve"> eventuali aggiunte a titolo di benefit e di premio a tale retribuzione</w:t>
            </w:r>
            <w:r w:rsidR="00E53223" w:rsidRPr="00175FB4">
              <w:rPr>
                <w:rFonts w:cstheme="minorHAnsi"/>
                <w:sz w:val="20"/>
                <w:szCs w:val="20"/>
              </w:rPr>
              <w:t>,</w:t>
            </w:r>
            <w:r w:rsidRPr="00175FB4">
              <w:rPr>
                <w:rFonts w:cstheme="minorHAnsi"/>
                <w:sz w:val="20"/>
                <w:szCs w:val="20"/>
              </w:rPr>
              <w:t xml:space="preserve"> si intendono esclusivamente basate sui risultati prodotti e riconosciuti </w:t>
            </w:r>
          </w:p>
          <w:p w14:paraId="54202B80" w14:textId="77777777" w:rsidR="007D3CD5" w:rsidRPr="00175FB4" w:rsidRDefault="007D3CD5" w:rsidP="007D3CD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>La retribuzione, la corresponsione di premi e l’assegnazione di benefit, per trasparenza, sono documentate e accessibili all’intero staff</w:t>
            </w:r>
          </w:p>
          <w:p w14:paraId="7131B353" w14:textId="77777777" w:rsidR="007D3CD5" w:rsidRPr="00175FB4" w:rsidRDefault="007D3CD5" w:rsidP="007D3CD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>I criteri di retribuzione, premi e benefit sono documentati e accessibili all’intero staff</w:t>
            </w:r>
          </w:p>
          <w:p w14:paraId="1AB97196" w14:textId="77777777" w:rsidR="007D3CD5" w:rsidRDefault="007D3CD5" w:rsidP="007D3CD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>A chiunque dello staff è riconosciuto il diritto di segnalare eventuali disparità</w:t>
            </w:r>
          </w:p>
          <w:p w14:paraId="53236582" w14:textId="77777777" w:rsidR="006562B0" w:rsidRPr="00175FB4" w:rsidRDefault="006562B0" w:rsidP="006562B0">
            <w:pPr>
              <w:pStyle w:val="Paragrafoelenco"/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  <w:p w14:paraId="43A55C8C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75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GENITORIALITÀ, CURA</w:t>
            </w:r>
            <w:r w:rsidRPr="00175FB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39DC35FC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00FD731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75FB4">
              <w:rPr>
                <w:rFonts w:asciiTheme="minorHAnsi" w:hAnsiTheme="minorHAnsi" w:cstheme="minorHAnsi"/>
                <w:iCs/>
                <w:sz w:val="20"/>
                <w:szCs w:val="20"/>
              </w:rPr>
              <w:t>La nostra organizzazione intende non costituire alcun ostacolo alla genitorialità, supportando la maternità e la paternità attraverso attività intese a soddisfare le esigenze di chi, in ragione del proprio stato connesso alla genitorialità, deve bilanciare il proprio impegno tra il lavoro e le nuove occorrenze emerse. L’organizzazione sostiene tale intenzione alla luce dei seguenti principi:</w:t>
            </w:r>
          </w:p>
          <w:p w14:paraId="0ABF5A0E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69EE8A19" w14:textId="77777777" w:rsidR="007D3CD5" w:rsidRPr="00175FB4" w:rsidRDefault="007D3CD5" w:rsidP="007D3CD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75FB4">
              <w:rPr>
                <w:rFonts w:cstheme="minorHAnsi"/>
                <w:iCs/>
                <w:sz w:val="20"/>
                <w:szCs w:val="20"/>
              </w:rPr>
              <w:t>La maternità e la paternità sono sostenute da programmi di formazione, informazione e re-inserimento</w:t>
            </w:r>
          </w:p>
          <w:p w14:paraId="7F34D811" w14:textId="77777777" w:rsidR="007D3CD5" w:rsidRPr="00175FB4" w:rsidRDefault="007D3CD5" w:rsidP="007D3CD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75FB4">
              <w:rPr>
                <w:rFonts w:cstheme="minorHAnsi"/>
                <w:iCs/>
                <w:sz w:val="20"/>
                <w:szCs w:val="20"/>
              </w:rPr>
              <w:t>La maternità è assistita prima, durante e dopo la nascita</w:t>
            </w:r>
          </w:p>
          <w:p w14:paraId="2951EF1A" w14:textId="77777777" w:rsidR="007D3CD5" w:rsidRPr="00175FB4" w:rsidRDefault="007D3CD5" w:rsidP="007D3CD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75FB4">
              <w:rPr>
                <w:rFonts w:cstheme="minorHAnsi"/>
                <w:iCs/>
                <w:sz w:val="20"/>
                <w:szCs w:val="20"/>
              </w:rPr>
              <w:t>Il congedo di paternità deve essere promosso affinché ne usufruiscano tutti i potenziali beneficiari per l’intero periodo previsto dalla legge</w:t>
            </w:r>
          </w:p>
          <w:p w14:paraId="474E73B7" w14:textId="77777777" w:rsidR="007D3CD5" w:rsidRPr="00175FB4" w:rsidRDefault="007D3CD5" w:rsidP="007D3CD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75FB4">
              <w:rPr>
                <w:rFonts w:cstheme="minorHAnsi"/>
                <w:iCs/>
                <w:sz w:val="20"/>
                <w:szCs w:val="20"/>
              </w:rPr>
              <w:t xml:space="preserve">I rientri dal congedo sono supportati da specifiche iniziative di </w:t>
            </w:r>
            <w:proofErr w:type="spellStart"/>
            <w:r w:rsidRPr="00175FB4">
              <w:rPr>
                <w:rFonts w:cstheme="minorHAnsi"/>
                <w:iCs/>
                <w:sz w:val="20"/>
                <w:szCs w:val="20"/>
              </w:rPr>
              <w:t>ri</w:t>
            </w:r>
            <w:proofErr w:type="spellEnd"/>
            <w:r w:rsidRPr="00175FB4">
              <w:rPr>
                <w:rFonts w:cstheme="minorHAnsi"/>
                <w:iCs/>
                <w:sz w:val="20"/>
                <w:szCs w:val="20"/>
              </w:rPr>
              <w:t>-orientamento</w:t>
            </w:r>
          </w:p>
          <w:p w14:paraId="27BA00F5" w14:textId="419D4DE8" w:rsidR="007D3CD5" w:rsidRPr="00175FB4" w:rsidRDefault="007D3CD5" w:rsidP="007D3CD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75FB4">
              <w:rPr>
                <w:rFonts w:cstheme="minorHAnsi"/>
                <w:iCs/>
                <w:sz w:val="20"/>
                <w:szCs w:val="20"/>
              </w:rPr>
              <w:t>L’organizzazione assume un ruolo attivo nel supportare, con iniziative concrete le attività di caregiver (prendersi cura del nascituro/a)</w:t>
            </w:r>
          </w:p>
          <w:p w14:paraId="048C82B6" w14:textId="77777777" w:rsidR="0085466A" w:rsidRPr="00175FB4" w:rsidRDefault="0085466A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C35625A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5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CONCILIAZIONE DEI TEMPI VITA-LAVORO (WORK-LIFE BALANCE)</w:t>
            </w:r>
          </w:p>
          <w:p w14:paraId="270B1BC5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0351ED1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5FB4">
              <w:rPr>
                <w:rFonts w:asciiTheme="minorHAnsi" w:hAnsiTheme="minorHAnsi" w:cstheme="minorHAnsi"/>
                <w:sz w:val="20"/>
                <w:szCs w:val="20"/>
              </w:rPr>
              <w:t>La nostra organizzazione intende poter fornire al proprio personale la possibilità di gestire il tempo da dedicare alla vita e al lavoro attraverso un bilanciamento di equilibri che tenga conto sia degli obiettivi di business aziendali, sia del benessere psicofisico del lavoratore derivante da una maggiore libertà di autodeterminazione. I principi alla base della conciliazione dei tempi di vita-lavoro sono i seguenti:</w:t>
            </w:r>
          </w:p>
          <w:p w14:paraId="40EC385A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3ABB6C" w14:textId="77777777" w:rsidR="007D3CD5" w:rsidRPr="00955520" w:rsidRDefault="007D3CD5" w:rsidP="007D3CD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55520">
              <w:rPr>
                <w:rFonts w:cstheme="minorHAnsi"/>
                <w:sz w:val="20"/>
                <w:szCs w:val="20"/>
              </w:rPr>
              <w:t>Le misure work life balance sono rivolte a tutto il personale a prescindere dal genere</w:t>
            </w:r>
          </w:p>
          <w:p w14:paraId="0534F934" w14:textId="76ECDBE5" w:rsidR="007D3CD5" w:rsidRPr="00955520" w:rsidRDefault="007D3CD5" w:rsidP="007D3CD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55520">
              <w:rPr>
                <w:rFonts w:cstheme="minorHAnsi"/>
                <w:sz w:val="20"/>
                <w:szCs w:val="20"/>
              </w:rPr>
              <w:t xml:space="preserve">L’organizzazione adotta </w:t>
            </w:r>
            <w:r w:rsidRPr="002C4C29">
              <w:rPr>
                <w:rFonts w:cstheme="minorHAnsi"/>
                <w:sz w:val="20"/>
                <w:szCs w:val="20"/>
              </w:rPr>
              <w:t>il part time</w:t>
            </w:r>
            <w:r w:rsidR="002C4C29" w:rsidRPr="002C4C29">
              <w:rPr>
                <w:rFonts w:cstheme="minorHAnsi"/>
                <w:sz w:val="20"/>
                <w:szCs w:val="20"/>
              </w:rPr>
              <w:t xml:space="preserve"> e</w:t>
            </w:r>
            <w:r w:rsidRPr="002C4C29">
              <w:rPr>
                <w:rFonts w:cstheme="minorHAnsi"/>
                <w:sz w:val="20"/>
                <w:szCs w:val="20"/>
              </w:rPr>
              <w:t xml:space="preserve"> la flessibilità degli orari</w:t>
            </w:r>
            <w:r w:rsidR="002C4C29" w:rsidRPr="002C4C29">
              <w:rPr>
                <w:rFonts w:cstheme="minorHAnsi"/>
                <w:sz w:val="20"/>
                <w:szCs w:val="20"/>
              </w:rPr>
              <w:t>.</w:t>
            </w:r>
          </w:p>
          <w:p w14:paraId="5C48E0A2" w14:textId="77777777" w:rsidR="007D3CD5" w:rsidRPr="00955520" w:rsidRDefault="007D3CD5" w:rsidP="007D3CD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55520">
              <w:rPr>
                <w:rFonts w:cstheme="minorHAnsi"/>
                <w:sz w:val="20"/>
                <w:szCs w:val="20"/>
              </w:rPr>
              <w:t xml:space="preserve">L’organizzazione permette il collegamento telematico con tutto il personale che lavora dall’esterno (a prescindere dal contratto), per operazioni di lavoro e la partecipazione alle riunioni </w:t>
            </w:r>
          </w:p>
          <w:p w14:paraId="67AF19D1" w14:textId="09439800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5F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37E5E10" w14:textId="77777777" w:rsidR="007D3CD5" w:rsidRPr="00175FB4" w:rsidRDefault="007D3CD5" w:rsidP="00EA387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5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PREVENZIONE ABUSI E MOLESTIE</w:t>
            </w:r>
          </w:p>
          <w:p w14:paraId="61EB5E4F" w14:textId="77777777" w:rsidR="007D3CD5" w:rsidRPr="00175FB4" w:rsidRDefault="007D3CD5" w:rsidP="00EA387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D8DD604" w14:textId="77777777" w:rsidR="007D3CD5" w:rsidRPr="00175FB4" w:rsidRDefault="007D3CD5" w:rsidP="00EA3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FB4">
              <w:rPr>
                <w:rFonts w:asciiTheme="minorHAnsi" w:hAnsiTheme="minorHAnsi" w:cstheme="minorHAnsi"/>
                <w:sz w:val="20"/>
                <w:szCs w:val="20"/>
              </w:rPr>
              <w:t>La nostra organizzazione ripudia ogni forma di abuso e di molestia per tale proposito esercita un’attività di prevenzione e repressione del fenomeno a tolleranza zero. L’organizzazione attua la sua prevenzione attraverso azioni concrete i cui principi prevedono:</w:t>
            </w:r>
          </w:p>
          <w:p w14:paraId="65581EB5" w14:textId="77777777" w:rsidR="007D3CD5" w:rsidRPr="00175FB4" w:rsidRDefault="007D3CD5" w:rsidP="00EA387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09EFBFF" w14:textId="77777777" w:rsidR="007D3CD5" w:rsidRPr="00175FB4" w:rsidRDefault="007D3CD5" w:rsidP="007D3CD5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lastRenderedPageBreak/>
              <w:t>Che i rischi relativi ad abusi e molestie siano individuati</w:t>
            </w:r>
          </w:p>
          <w:p w14:paraId="6E360AE0" w14:textId="77777777" w:rsidR="007D3CD5" w:rsidRPr="00175FB4" w:rsidRDefault="007D3CD5" w:rsidP="007D3CD5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>Che l’organizzazione pianifichi in relazione a tale rischio delle azioni di prevenzione</w:t>
            </w:r>
          </w:p>
          <w:p w14:paraId="2A4C17C8" w14:textId="77777777" w:rsidR="007D3CD5" w:rsidRPr="00175FB4" w:rsidRDefault="007D3CD5" w:rsidP="007D3CD5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>La possibilità di segnalare sospetti e/o fatti inerenti ad abusi e molestie</w:t>
            </w:r>
          </w:p>
          <w:p w14:paraId="443921F5" w14:textId="77777777" w:rsidR="007D3CD5" w:rsidRPr="00175FB4" w:rsidRDefault="007D3CD5" w:rsidP="007D3CD5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>L’assoluta tutela, da parte dell’organizzazione delle persone segnalanti, da successive eventuali ritorsioni</w:t>
            </w:r>
          </w:p>
          <w:p w14:paraId="5ED886B9" w14:textId="77777777" w:rsidR="007D3CD5" w:rsidRPr="00175FB4" w:rsidRDefault="007D3CD5" w:rsidP="007D3CD5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 xml:space="preserve">Che l’organizzazione analizzi e comprenda eventuali episodi di abusi e molesti </w:t>
            </w:r>
          </w:p>
          <w:p w14:paraId="2EEEFD8F" w14:textId="13F41EAB" w:rsidR="007D3CD5" w:rsidRPr="00936FF9" w:rsidRDefault="007D3CD5" w:rsidP="00EA3875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5FB4">
              <w:rPr>
                <w:rFonts w:cstheme="minorHAnsi"/>
                <w:sz w:val="20"/>
                <w:szCs w:val="20"/>
              </w:rPr>
              <w:t>Lo sviluppo di una comunicazione gentile e neutrale rispetto al genere</w:t>
            </w:r>
          </w:p>
        </w:tc>
      </w:tr>
    </w:tbl>
    <w:p w14:paraId="2BDDAA27" w14:textId="77777777" w:rsidR="00DD35C5" w:rsidRPr="00175FB4" w:rsidRDefault="00DD35C5" w:rsidP="00A80BDB">
      <w:pPr>
        <w:tabs>
          <w:tab w:val="left" w:pos="1475"/>
        </w:tabs>
        <w:spacing w:after="0"/>
        <w:rPr>
          <w:rFonts w:asciiTheme="minorHAnsi" w:hAnsiTheme="minorHAnsi" w:cstheme="minorHAnsi"/>
        </w:rPr>
      </w:pPr>
    </w:p>
    <w:sectPr w:rsidR="00DD35C5" w:rsidRPr="00175FB4" w:rsidSect="001266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B63A" w14:textId="77777777" w:rsidR="001266B4" w:rsidRDefault="001266B4" w:rsidP="00EF468D">
      <w:pPr>
        <w:spacing w:after="0" w:line="240" w:lineRule="auto"/>
      </w:pPr>
      <w:r>
        <w:separator/>
      </w:r>
    </w:p>
  </w:endnote>
  <w:endnote w:type="continuationSeparator" w:id="0">
    <w:p w14:paraId="6942AB5F" w14:textId="77777777" w:rsidR="001266B4" w:rsidRDefault="001266B4" w:rsidP="00EF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FF4A" w14:textId="77777777" w:rsidR="00CF019C" w:rsidRDefault="00CF01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01AE" w14:textId="52EF20F3" w:rsidR="00EF468D" w:rsidRDefault="00DA3F98" w:rsidP="00EF468D">
    <w:pPr>
      <w:pStyle w:val="Pidipagina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57E5BA5" wp14:editId="10E1EAD6">
              <wp:simplePos x="0" y="0"/>
              <wp:positionH relativeFrom="column">
                <wp:posOffset>2558415</wp:posOffset>
              </wp:positionH>
              <wp:positionV relativeFrom="paragraph">
                <wp:posOffset>-359410</wp:posOffset>
              </wp:positionV>
              <wp:extent cx="1681480" cy="350520"/>
              <wp:effectExtent l="0" t="0" r="0" b="0"/>
              <wp:wrapSquare wrapText="bothSides"/>
              <wp:docPr id="19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350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700A2" w14:textId="2FCFE738" w:rsidR="00EF468D" w:rsidRPr="00936FF9" w:rsidRDefault="00EF468D" w:rsidP="00EF468D">
                          <w:pPr>
                            <w:tabs>
                              <w:tab w:val="left" w:pos="567"/>
                            </w:tabs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t xml:space="preserve">      </w:t>
                          </w:r>
                          <w:r w:rsidRPr="00936FF9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 xml:space="preserve">Pagina </w:t>
                          </w:r>
                          <w:r w:rsidRPr="00936FF9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fldChar w:fldCharType="begin"/>
                          </w:r>
                          <w:r w:rsidRPr="00936FF9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936FF9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fldChar w:fldCharType="separate"/>
                          </w:r>
                          <w:r w:rsidR="00F75728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</w:rPr>
                            <w:t>2</w:t>
                          </w:r>
                          <w:r w:rsidRPr="00936FF9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fldChar w:fldCharType="end"/>
                          </w:r>
                          <w:r w:rsidRPr="00936FF9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 xml:space="preserve"> di </w:t>
                          </w:r>
                          <w:r w:rsidRPr="00936FF9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fldChar w:fldCharType="begin"/>
                          </w:r>
                          <w:r w:rsidRPr="00936FF9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instrText xml:space="preserve"> NUMPAGES   \* MERGEFORMAT </w:instrText>
                          </w:r>
                          <w:r w:rsidRPr="00936FF9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fldChar w:fldCharType="separate"/>
                          </w:r>
                          <w:r w:rsidR="00F75728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</w:rPr>
                            <w:t>4</w:t>
                          </w:r>
                          <w:r w:rsidRPr="00936FF9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E5BA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01.45pt;margin-top:-28.3pt;width:132.4pt;height:2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" filled="f" stroked="f">
              <v:textbox>
                <w:txbxContent>
                  <w:p w14:paraId="068700A2" w14:textId="2FCFE738" w:rsidR="00EF468D" w:rsidRPr="00936FF9" w:rsidRDefault="00EF468D" w:rsidP="00EF468D">
                    <w:pPr>
                      <w:tabs>
                        <w:tab w:val="left" w:pos="567"/>
                      </w:tabs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t xml:space="preserve">      </w:t>
                    </w:r>
                    <w:r w:rsidRPr="00936FF9">
                      <w:rPr>
                        <w:rFonts w:asciiTheme="minorHAnsi" w:hAnsiTheme="minorHAnsi" w:cstheme="minorHAnsi"/>
                        <w:b/>
                        <w:bCs/>
                      </w:rPr>
                      <w:t xml:space="preserve">Pagina </w:t>
                    </w:r>
                    <w:r w:rsidRPr="00936FF9">
                      <w:rPr>
                        <w:rFonts w:asciiTheme="minorHAnsi" w:hAnsiTheme="minorHAnsi" w:cstheme="minorHAnsi"/>
                        <w:b/>
                        <w:bCs/>
                      </w:rPr>
                      <w:fldChar w:fldCharType="begin"/>
                    </w:r>
                    <w:r w:rsidRPr="00936FF9">
                      <w:rPr>
                        <w:rFonts w:asciiTheme="minorHAnsi" w:hAnsiTheme="minorHAnsi" w:cstheme="minorHAnsi"/>
                        <w:b/>
                        <w:bCs/>
                      </w:rPr>
                      <w:instrText xml:space="preserve"> PAGE   \* MERGEFORMAT </w:instrText>
                    </w:r>
                    <w:r w:rsidRPr="00936FF9">
                      <w:rPr>
                        <w:rFonts w:asciiTheme="minorHAnsi" w:hAnsiTheme="minorHAnsi" w:cstheme="minorHAnsi"/>
                        <w:b/>
                        <w:bCs/>
                      </w:rPr>
                      <w:fldChar w:fldCharType="separate"/>
                    </w:r>
                    <w:r w:rsidR="00F75728">
                      <w:rPr>
                        <w:rFonts w:asciiTheme="minorHAnsi" w:hAnsiTheme="minorHAnsi" w:cstheme="minorHAnsi"/>
                        <w:b/>
                        <w:bCs/>
                        <w:noProof/>
                      </w:rPr>
                      <w:t>2</w:t>
                    </w:r>
                    <w:r w:rsidRPr="00936FF9">
                      <w:rPr>
                        <w:rFonts w:asciiTheme="minorHAnsi" w:hAnsiTheme="minorHAnsi" w:cstheme="minorHAnsi"/>
                        <w:b/>
                        <w:bCs/>
                      </w:rPr>
                      <w:fldChar w:fldCharType="end"/>
                    </w:r>
                    <w:r w:rsidRPr="00936FF9">
                      <w:rPr>
                        <w:rFonts w:asciiTheme="minorHAnsi" w:hAnsiTheme="minorHAnsi" w:cstheme="minorHAnsi"/>
                        <w:b/>
                        <w:bCs/>
                      </w:rPr>
                      <w:t xml:space="preserve"> di </w:t>
                    </w:r>
                    <w:r w:rsidRPr="00936FF9">
                      <w:rPr>
                        <w:rFonts w:asciiTheme="minorHAnsi" w:hAnsiTheme="minorHAnsi" w:cstheme="minorHAnsi"/>
                        <w:b/>
                        <w:bCs/>
                      </w:rPr>
                      <w:fldChar w:fldCharType="begin"/>
                    </w:r>
                    <w:r w:rsidRPr="00936FF9">
                      <w:rPr>
                        <w:rFonts w:asciiTheme="minorHAnsi" w:hAnsiTheme="minorHAnsi" w:cstheme="minorHAnsi"/>
                        <w:b/>
                        <w:bCs/>
                      </w:rPr>
                      <w:instrText xml:space="preserve"> NUMPAGES   \* MERGEFORMAT </w:instrText>
                    </w:r>
                    <w:r w:rsidRPr="00936FF9">
                      <w:rPr>
                        <w:rFonts w:asciiTheme="minorHAnsi" w:hAnsiTheme="minorHAnsi" w:cstheme="minorHAnsi"/>
                        <w:b/>
                        <w:bCs/>
                      </w:rPr>
                      <w:fldChar w:fldCharType="separate"/>
                    </w:r>
                    <w:r w:rsidR="00F75728">
                      <w:rPr>
                        <w:rFonts w:asciiTheme="minorHAnsi" w:hAnsiTheme="minorHAnsi" w:cstheme="minorHAnsi"/>
                        <w:b/>
                        <w:bCs/>
                        <w:noProof/>
                      </w:rPr>
                      <w:t>4</w:t>
                    </w:r>
                    <w:r w:rsidRPr="00936FF9">
                      <w:rPr>
                        <w:rFonts w:asciiTheme="minorHAnsi" w:hAnsiTheme="minorHAnsi" w:cstheme="minorHAnsi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F468D" w:rsidRPr="000D0882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6DD08CD" wp14:editId="38A75EBD">
              <wp:simplePos x="0" y="0"/>
              <wp:positionH relativeFrom="column">
                <wp:posOffset>8178800</wp:posOffset>
              </wp:positionH>
              <wp:positionV relativeFrom="paragraph">
                <wp:posOffset>120015</wp:posOffset>
              </wp:positionV>
              <wp:extent cx="1852930" cy="350520"/>
              <wp:effectExtent l="0" t="0" r="0" b="0"/>
              <wp:wrapSquare wrapText="bothSides"/>
              <wp:docPr id="2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930" cy="3505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BCED84" w14:textId="77777777" w:rsidR="00EF468D" w:rsidRPr="00B40EF1" w:rsidRDefault="00EF468D" w:rsidP="00EF468D">
                          <w:pPr>
                            <w:tabs>
                              <w:tab w:val="left" w:pos="567"/>
                            </w:tabs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t xml:space="preserve">            Pagina</w: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F75728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t xml:space="preserve"> of </w: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instrText xml:space="preserve"> NUMPAGES   \* MERGEFORMAT </w:instrTex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F75728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FFFFFF" w:themeColor="background1"/>
                            </w:rPr>
                            <w:t>4</w: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DD08CD" id="_x0000_s1027" type="#_x0000_t202" style="position:absolute;margin-left:644pt;margin-top:9.45pt;width:145.9pt;height:27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" fillcolor="black [3213]" stroked="f">
              <v:textbox>
                <w:txbxContent>
                  <w:p w14:paraId="40BCED84" w14:textId="77777777" w:rsidR="00EF468D" w:rsidRPr="00B40EF1" w:rsidRDefault="00EF468D" w:rsidP="00EF468D">
                    <w:pPr>
                      <w:tabs>
                        <w:tab w:val="left" w:pos="567"/>
                      </w:tabs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t xml:space="preserve">            Pagina</w: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F75728">
                      <w:rPr>
                        <w:rFonts w:ascii="Open Sans" w:hAnsi="Open Sans" w:cs="Open Sans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end"/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t xml:space="preserve"> of </w: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instrText xml:space="preserve"> NUMPAGES   \* MERGEFORMAT </w:instrTex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F75728">
                      <w:rPr>
                        <w:rFonts w:ascii="Open Sans" w:hAnsi="Open Sans" w:cs="Open Sans"/>
                        <w:b/>
                        <w:bCs/>
                        <w:noProof/>
                        <w:color w:val="FFFFFF" w:themeColor="background1"/>
                      </w:rPr>
                      <w:t>4</w: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55C1599" w14:textId="77777777" w:rsidR="00EF468D" w:rsidRDefault="00EF46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9F0F" w14:textId="77777777" w:rsidR="00CF019C" w:rsidRDefault="00CF01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B853" w14:textId="77777777" w:rsidR="001266B4" w:rsidRDefault="001266B4" w:rsidP="00EF468D">
      <w:pPr>
        <w:spacing w:after="0" w:line="240" w:lineRule="auto"/>
      </w:pPr>
      <w:r>
        <w:separator/>
      </w:r>
    </w:p>
  </w:footnote>
  <w:footnote w:type="continuationSeparator" w:id="0">
    <w:p w14:paraId="4A4348A5" w14:textId="77777777" w:rsidR="001266B4" w:rsidRDefault="001266B4" w:rsidP="00EF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1493" w14:textId="77777777" w:rsidR="00CF019C" w:rsidRDefault="00CF01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0ECC" w14:textId="66FD7878" w:rsidR="00EF468D" w:rsidRDefault="00CF019C" w:rsidP="006E5324">
    <w:pPr>
      <w:pStyle w:val="Intestazione"/>
      <w:ind w:left="-284" w:firstLine="284"/>
      <w:jc w:val="center"/>
    </w:pPr>
    <w:r>
      <w:rPr>
        <w:noProof/>
        <w:lang w:eastAsia="it-IT"/>
      </w:rPr>
      <w:drawing>
        <wp:inline distT="0" distB="0" distL="0" distR="0" wp14:anchorId="250389C2" wp14:editId="13C89C1D">
          <wp:extent cx="1284514" cy="312501"/>
          <wp:effectExtent l="0" t="0" r="0" b="0"/>
          <wp:docPr id="1380799423" name="Immagine 1" descr="Immagine che contiene Carattere, schermata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799423" name="Immagine 1" descr="Immagine che contiene Carattere, schermata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849" cy="333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2E7B5B" w14:textId="77777777" w:rsidR="00EF468D" w:rsidRDefault="00EF468D" w:rsidP="00EF468D">
    <w:pPr>
      <w:pStyle w:val="Intestazione"/>
      <w:ind w:left="-284" w:firstLine="284"/>
      <w:jc w:val="right"/>
    </w:pPr>
    <w:r>
      <w:t xml:space="preserve">                                                                                                                                                      </w:t>
    </w:r>
  </w:p>
  <w:tbl>
    <w:tblPr>
      <w:tblW w:w="11057" w:type="dxa"/>
      <w:tblLook w:val="04A0" w:firstRow="1" w:lastRow="0" w:firstColumn="1" w:lastColumn="0" w:noHBand="0" w:noVBand="1"/>
    </w:tblPr>
    <w:tblGrid>
      <w:gridCol w:w="8647"/>
      <w:gridCol w:w="284"/>
      <w:gridCol w:w="2126"/>
    </w:tblGrid>
    <w:tr w:rsidR="00B058C2" w14:paraId="10D8509E" w14:textId="77777777" w:rsidTr="00B058C2">
      <w:tc>
        <w:tcPr>
          <w:tcW w:w="8647" w:type="dxa"/>
          <w:shd w:val="clear" w:color="auto" w:fill="262626"/>
          <w:vAlign w:val="center"/>
        </w:tcPr>
        <w:p w14:paraId="0D87660E" w14:textId="0578F721" w:rsidR="00B058C2" w:rsidRPr="00175FB4" w:rsidRDefault="00B73F57" w:rsidP="001401F6">
          <w:pPr>
            <w:pStyle w:val="Intestazione"/>
            <w:jc w:val="center"/>
            <w:rPr>
              <w:rFonts w:asciiTheme="minorHAnsi" w:hAnsiTheme="minorHAnsi" w:cstheme="minorHAnsi"/>
              <w:b/>
              <w:color w:val="FFFFFF"/>
              <w:sz w:val="26"/>
              <w:szCs w:val="26"/>
            </w:rPr>
          </w:pPr>
          <w:r w:rsidRPr="00175FB4">
            <w:rPr>
              <w:rFonts w:asciiTheme="minorHAnsi" w:hAnsiTheme="minorHAnsi" w:cstheme="minorHAnsi"/>
              <w:b/>
              <w:color w:val="FFFFFF"/>
            </w:rPr>
            <w:t>POLITICA PER LA PARITÀ DI GENERE</w:t>
          </w:r>
        </w:p>
      </w:tc>
      <w:tc>
        <w:tcPr>
          <w:tcW w:w="284" w:type="dxa"/>
          <w:shd w:val="clear" w:color="auto" w:fill="auto"/>
        </w:tcPr>
        <w:p w14:paraId="1E62DAA4" w14:textId="77777777" w:rsidR="00B058C2" w:rsidRPr="00175FB4" w:rsidRDefault="00B058C2" w:rsidP="00B058C2">
          <w:pPr>
            <w:pStyle w:val="Intestazione"/>
            <w:jc w:val="center"/>
            <w:rPr>
              <w:rFonts w:asciiTheme="minorHAnsi" w:hAnsiTheme="minorHAnsi" w:cstheme="minorHAnsi"/>
              <w:b/>
              <w:sz w:val="27"/>
              <w:szCs w:val="27"/>
            </w:rPr>
          </w:pPr>
        </w:p>
      </w:tc>
      <w:tc>
        <w:tcPr>
          <w:tcW w:w="2126" w:type="dxa"/>
          <w:shd w:val="clear" w:color="auto" w:fill="808080"/>
          <w:vAlign w:val="center"/>
        </w:tcPr>
        <w:p w14:paraId="516A77DB" w14:textId="5B0BC11F" w:rsidR="00B058C2" w:rsidRPr="00175FB4" w:rsidRDefault="001401F6" w:rsidP="00B058C2">
          <w:pPr>
            <w:pStyle w:val="Intestazione"/>
            <w:tabs>
              <w:tab w:val="left" w:pos="245"/>
              <w:tab w:val="center" w:pos="909"/>
            </w:tabs>
            <w:ind w:left="-2095" w:firstLine="2095"/>
            <w:jc w:val="center"/>
            <w:rPr>
              <w:rFonts w:asciiTheme="minorHAnsi" w:hAnsiTheme="minorHAnsi" w:cstheme="minorHAnsi"/>
              <w:b/>
              <w:color w:val="FFFFFF"/>
              <w:sz w:val="2"/>
              <w:szCs w:val="2"/>
            </w:rPr>
          </w:pPr>
          <w:r w:rsidRPr="00175FB4">
            <w:rPr>
              <w:rFonts w:asciiTheme="minorHAnsi" w:hAnsiTheme="minorHAnsi" w:cstheme="minorHAnsi"/>
              <w:b/>
              <w:color w:val="FFFFFF"/>
              <w:sz w:val="2"/>
              <w:szCs w:val="2"/>
            </w:rPr>
            <w:t>man</w:t>
          </w:r>
        </w:p>
        <w:p w14:paraId="7C84E1D3" w14:textId="4C9C6B33" w:rsidR="00B058C2" w:rsidRPr="00175FB4" w:rsidRDefault="00B324E2" w:rsidP="001401F6">
          <w:pPr>
            <w:pStyle w:val="Intestazione"/>
            <w:tabs>
              <w:tab w:val="left" w:pos="245"/>
              <w:tab w:val="center" w:pos="909"/>
            </w:tabs>
            <w:ind w:left="-2095" w:firstLine="2095"/>
            <w:jc w:val="center"/>
            <w:rPr>
              <w:rFonts w:asciiTheme="minorHAnsi" w:hAnsiTheme="minorHAnsi" w:cstheme="minorHAnsi"/>
              <w:b/>
              <w:color w:val="FFFFFF"/>
              <w:sz w:val="27"/>
              <w:szCs w:val="27"/>
            </w:rPr>
          </w:pPr>
          <w:r w:rsidRPr="00175FB4">
            <w:rPr>
              <w:rFonts w:asciiTheme="minorHAnsi" w:hAnsiTheme="minorHAnsi" w:cstheme="minorHAnsi"/>
              <w:b/>
              <w:color w:val="FFFFFF"/>
            </w:rPr>
            <w:t>MOD-</w:t>
          </w:r>
          <w:r w:rsidR="001401F6" w:rsidRPr="00175FB4">
            <w:rPr>
              <w:rFonts w:asciiTheme="minorHAnsi" w:hAnsiTheme="minorHAnsi" w:cstheme="minorHAnsi"/>
              <w:b/>
              <w:color w:val="FFFFFF"/>
            </w:rPr>
            <w:t>0</w:t>
          </w:r>
          <w:r w:rsidR="00A63F93" w:rsidRPr="00175FB4">
            <w:rPr>
              <w:rFonts w:asciiTheme="minorHAnsi" w:hAnsiTheme="minorHAnsi" w:cstheme="minorHAnsi"/>
              <w:b/>
              <w:color w:val="FFFFFF"/>
            </w:rPr>
            <w:t>1</w:t>
          </w:r>
          <w:r w:rsidRPr="00175FB4">
            <w:rPr>
              <w:rFonts w:asciiTheme="minorHAnsi" w:hAnsiTheme="minorHAnsi" w:cstheme="minorHAnsi"/>
              <w:b/>
              <w:color w:val="FFFFFF"/>
            </w:rPr>
            <w:t>-</w:t>
          </w:r>
          <w:r w:rsidR="002262E1" w:rsidRPr="00175FB4">
            <w:rPr>
              <w:rFonts w:asciiTheme="minorHAnsi" w:hAnsiTheme="minorHAnsi" w:cstheme="minorHAnsi"/>
              <w:b/>
              <w:color w:val="FFFFFF"/>
            </w:rPr>
            <w:t>D</w:t>
          </w:r>
        </w:p>
      </w:tc>
    </w:tr>
  </w:tbl>
  <w:p w14:paraId="5C0185AE" w14:textId="77777777" w:rsidR="00EF468D" w:rsidRPr="00D41AA5" w:rsidRDefault="00EF468D">
    <w:pPr>
      <w:pStyle w:val="Intestazion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9DCC" w14:textId="77777777" w:rsidR="00CF019C" w:rsidRDefault="00CF01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6ACE"/>
    <w:multiLevelType w:val="hybridMultilevel"/>
    <w:tmpl w:val="60D0AA3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72337"/>
    <w:multiLevelType w:val="hybridMultilevel"/>
    <w:tmpl w:val="49B289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F7F6E"/>
    <w:multiLevelType w:val="multilevel"/>
    <w:tmpl w:val="C1FA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C7134"/>
    <w:multiLevelType w:val="hybridMultilevel"/>
    <w:tmpl w:val="593A86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02819"/>
    <w:multiLevelType w:val="hybridMultilevel"/>
    <w:tmpl w:val="2C54D9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41B76"/>
    <w:multiLevelType w:val="hybridMultilevel"/>
    <w:tmpl w:val="7A9E5B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C36ADF"/>
    <w:multiLevelType w:val="hybridMultilevel"/>
    <w:tmpl w:val="9B1E55A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FA7B39"/>
    <w:multiLevelType w:val="hybridMultilevel"/>
    <w:tmpl w:val="FB6CEB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737EA6"/>
    <w:multiLevelType w:val="hybridMultilevel"/>
    <w:tmpl w:val="F06A9F5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892EF0"/>
    <w:multiLevelType w:val="hybridMultilevel"/>
    <w:tmpl w:val="B728319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B96C79"/>
    <w:multiLevelType w:val="hybridMultilevel"/>
    <w:tmpl w:val="67B2B7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E217B"/>
    <w:multiLevelType w:val="hybridMultilevel"/>
    <w:tmpl w:val="636A6B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B1F82"/>
    <w:multiLevelType w:val="hybridMultilevel"/>
    <w:tmpl w:val="EDB49C5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2F4B0B"/>
    <w:multiLevelType w:val="hybridMultilevel"/>
    <w:tmpl w:val="3E326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F3673"/>
    <w:multiLevelType w:val="hybridMultilevel"/>
    <w:tmpl w:val="18A2558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4033D6"/>
    <w:multiLevelType w:val="hybridMultilevel"/>
    <w:tmpl w:val="9F82B2D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1958591">
    <w:abstractNumId w:val="5"/>
  </w:num>
  <w:num w:numId="2" w16cid:durableId="1940211106">
    <w:abstractNumId w:val="12"/>
  </w:num>
  <w:num w:numId="3" w16cid:durableId="261039818">
    <w:abstractNumId w:val="15"/>
  </w:num>
  <w:num w:numId="4" w16cid:durableId="1668241107">
    <w:abstractNumId w:val="14"/>
  </w:num>
  <w:num w:numId="5" w16cid:durableId="454716140">
    <w:abstractNumId w:val="8"/>
  </w:num>
  <w:num w:numId="6" w16cid:durableId="617026698">
    <w:abstractNumId w:val="7"/>
  </w:num>
  <w:num w:numId="7" w16cid:durableId="834302887">
    <w:abstractNumId w:val="1"/>
  </w:num>
  <w:num w:numId="8" w16cid:durableId="252009273">
    <w:abstractNumId w:val="11"/>
  </w:num>
  <w:num w:numId="9" w16cid:durableId="1454440993">
    <w:abstractNumId w:val="3"/>
  </w:num>
  <w:num w:numId="10" w16cid:durableId="126703182">
    <w:abstractNumId w:val="10"/>
  </w:num>
  <w:num w:numId="11" w16cid:durableId="1040663666">
    <w:abstractNumId w:val="9"/>
  </w:num>
  <w:num w:numId="12" w16cid:durableId="1424105322">
    <w:abstractNumId w:val="4"/>
  </w:num>
  <w:num w:numId="13" w16cid:durableId="555363063">
    <w:abstractNumId w:val="0"/>
  </w:num>
  <w:num w:numId="14" w16cid:durableId="2019885885">
    <w:abstractNumId w:val="6"/>
  </w:num>
  <w:num w:numId="15" w16cid:durableId="276564061">
    <w:abstractNumId w:val="13"/>
  </w:num>
  <w:num w:numId="16" w16cid:durableId="4660693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8E"/>
    <w:rsid w:val="00005489"/>
    <w:rsid w:val="00031560"/>
    <w:rsid w:val="00041922"/>
    <w:rsid w:val="00043C4A"/>
    <w:rsid w:val="0006444A"/>
    <w:rsid w:val="00091F49"/>
    <w:rsid w:val="000B561D"/>
    <w:rsid w:val="000C3CF7"/>
    <w:rsid w:val="000C4FDC"/>
    <w:rsid w:val="000C6094"/>
    <w:rsid w:val="000D13EF"/>
    <w:rsid w:val="000E621B"/>
    <w:rsid w:val="00116AFE"/>
    <w:rsid w:val="001266B4"/>
    <w:rsid w:val="00132CDF"/>
    <w:rsid w:val="001401F6"/>
    <w:rsid w:val="00166523"/>
    <w:rsid w:val="001705BA"/>
    <w:rsid w:val="00175FB4"/>
    <w:rsid w:val="0019523C"/>
    <w:rsid w:val="0019544E"/>
    <w:rsid w:val="001A22FC"/>
    <w:rsid w:val="001B7458"/>
    <w:rsid w:val="001C0716"/>
    <w:rsid w:val="001C1443"/>
    <w:rsid w:val="00206E78"/>
    <w:rsid w:val="002133D6"/>
    <w:rsid w:val="00217CF4"/>
    <w:rsid w:val="002262E1"/>
    <w:rsid w:val="00242FC9"/>
    <w:rsid w:val="002832B4"/>
    <w:rsid w:val="0029047D"/>
    <w:rsid w:val="00295BB1"/>
    <w:rsid w:val="002A133F"/>
    <w:rsid w:val="002A3D80"/>
    <w:rsid w:val="002A5722"/>
    <w:rsid w:val="002A6C88"/>
    <w:rsid w:val="002C4C29"/>
    <w:rsid w:val="0030144B"/>
    <w:rsid w:val="00332E8B"/>
    <w:rsid w:val="00337F1E"/>
    <w:rsid w:val="0034460A"/>
    <w:rsid w:val="00351BC1"/>
    <w:rsid w:val="00352300"/>
    <w:rsid w:val="00360465"/>
    <w:rsid w:val="003639F2"/>
    <w:rsid w:val="00381C7C"/>
    <w:rsid w:val="003853AE"/>
    <w:rsid w:val="00391AE3"/>
    <w:rsid w:val="003A279A"/>
    <w:rsid w:val="003B11FB"/>
    <w:rsid w:val="003D63DF"/>
    <w:rsid w:val="003E3328"/>
    <w:rsid w:val="003F2BB5"/>
    <w:rsid w:val="003F59C2"/>
    <w:rsid w:val="0040555F"/>
    <w:rsid w:val="004343F2"/>
    <w:rsid w:val="00434675"/>
    <w:rsid w:val="00445862"/>
    <w:rsid w:val="00454425"/>
    <w:rsid w:val="00464485"/>
    <w:rsid w:val="0047154E"/>
    <w:rsid w:val="0048408D"/>
    <w:rsid w:val="00494AEE"/>
    <w:rsid w:val="004979A8"/>
    <w:rsid w:val="004A55C5"/>
    <w:rsid w:val="004A7AD7"/>
    <w:rsid w:val="004E044C"/>
    <w:rsid w:val="00503DF2"/>
    <w:rsid w:val="00537DB8"/>
    <w:rsid w:val="005462DE"/>
    <w:rsid w:val="005517D6"/>
    <w:rsid w:val="005642D8"/>
    <w:rsid w:val="00570BA1"/>
    <w:rsid w:val="00590A3A"/>
    <w:rsid w:val="0059162D"/>
    <w:rsid w:val="005A34DD"/>
    <w:rsid w:val="005D4023"/>
    <w:rsid w:val="0061213A"/>
    <w:rsid w:val="00615174"/>
    <w:rsid w:val="00641E0C"/>
    <w:rsid w:val="006505FB"/>
    <w:rsid w:val="00656048"/>
    <w:rsid w:val="006562B0"/>
    <w:rsid w:val="006633F8"/>
    <w:rsid w:val="006E28B9"/>
    <w:rsid w:val="006E5324"/>
    <w:rsid w:val="006F2535"/>
    <w:rsid w:val="006F3BCD"/>
    <w:rsid w:val="007175CF"/>
    <w:rsid w:val="00737CA1"/>
    <w:rsid w:val="00741951"/>
    <w:rsid w:val="00744011"/>
    <w:rsid w:val="007466A8"/>
    <w:rsid w:val="00755D45"/>
    <w:rsid w:val="00755DBF"/>
    <w:rsid w:val="00756449"/>
    <w:rsid w:val="00777AC1"/>
    <w:rsid w:val="007A2E7B"/>
    <w:rsid w:val="007B4031"/>
    <w:rsid w:val="007C4D42"/>
    <w:rsid w:val="007D3CD5"/>
    <w:rsid w:val="007D7C9C"/>
    <w:rsid w:val="007E6770"/>
    <w:rsid w:val="007F744A"/>
    <w:rsid w:val="00804059"/>
    <w:rsid w:val="00807A37"/>
    <w:rsid w:val="00821398"/>
    <w:rsid w:val="008341C5"/>
    <w:rsid w:val="0085466A"/>
    <w:rsid w:val="00862EEB"/>
    <w:rsid w:val="00877242"/>
    <w:rsid w:val="0089466C"/>
    <w:rsid w:val="008B5A43"/>
    <w:rsid w:val="008B695B"/>
    <w:rsid w:val="008B7AC2"/>
    <w:rsid w:val="008E3BDD"/>
    <w:rsid w:val="008E4949"/>
    <w:rsid w:val="008E514F"/>
    <w:rsid w:val="008F20F9"/>
    <w:rsid w:val="009135B0"/>
    <w:rsid w:val="00923F62"/>
    <w:rsid w:val="00932D31"/>
    <w:rsid w:val="009332FA"/>
    <w:rsid w:val="00936FF9"/>
    <w:rsid w:val="00955520"/>
    <w:rsid w:val="00971083"/>
    <w:rsid w:val="009728F2"/>
    <w:rsid w:val="00972A7C"/>
    <w:rsid w:val="00977C6B"/>
    <w:rsid w:val="00982B97"/>
    <w:rsid w:val="009861FF"/>
    <w:rsid w:val="009C3FA0"/>
    <w:rsid w:val="009E4793"/>
    <w:rsid w:val="009E56BD"/>
    <w:rsid w:val="009E6D9F"/>
    <w:rsid w:val="009E7D02"/>
    <w:rsid w:val="009F6C1A"/>
    <w:rsid w:val="00A04940"/>
    <w:rsid w:val="00A15E9B"/>
    <w:rsid w:val="00A24770"/>
    <w:rsid w:val="00A30965"/>
    <w:rsid w:val="00A63F93"/>
    <w:rsid w:val="00A80BDB"/>
    <w:rsid w:val="00A86DA0"/>
    <w:rsid w:val="00A90662"/>
    <w:rsid w:val="00A91EEB"/>
    <w:rsid w:val="00A92A46"/>
    <w:rsid w:val="00AB3D91"/>
    <w:rsid w:val="00AC22A1"/>
    <w:rsid w:val="00AC4EF3"/>
    <w:rsid w:val="00AD2FAF"/>
    <w:rsid w:val="00AE57C6"/>
    <w:rsid w:val="00AF4234"/>
    <w:rsid w:val="00B058C2"/>
    <w:rsid w:val="00B319B4"/>
    <w:rsid w:val="00B324E2"/>
    <w:rsid w:val="00B3786A"/>
    <w:rsid w:val="00B63A15"/>
    <w:rsid w:val="00B73F57"/>
    <w:rsid w:val="00B82E5C"/>
    <w:rsid w:val="00BA707C"/>
    <w:rsid w:val="00BB356C"/>
    <w:rsid w:val="00BF2CCB"/>
    <w:rsid w:val="00C10759"/>
    <w:rsid w:val="00C172D1"/>
    <w:rsid w:val="00C50CD9"/>
    <w:rsid w:val="00C52216"/>
    <w:rsid w:val="00C67A13"/>
    <w:rsid w:val="00C7718C"/>
    <w:rsid w:val="00CB37BA"/>
    <w:rsid w:val="00CB3DF9"/>
    <w:rsid w:val="00CC02A9"/>
    <w:rsid w:val="00CE0593"/>
    <w:rsid w:val="00CE2203"/>
    <w:rsid w:val="00CE2D5F"/>
    <w:rsid w:val="00CF019C"/>
    <w:rsid w:val="00CF30B9"/>
    <w:rsid w:val="00CF57EE"/>
    <w:rsid w:val="00D0460D"/>
    <w:rsid w:val="00D06DFB"/>
    <w:rsid w:val="00D15C42"/>
    <w:rsid w:val="00D33FDF"/>
    <w:rsid w:val="00D41AA5"/>
    <w:rsid w:val="00D51F77"/>
    <w:rsid w:val="00D67B95"/>
    <w:rsid w:val="00D70851"/>
    <w:rsid w:val="00D720CC"/>
    <w:rsid w:val="00DA3F98"/>
    <w:rsid w:val="00DA7823"/>
    <w:rsid w:val="00DB3F61"/>
    <w:rsid w:val="00DC395F"/>
    <w:rsid w:val="00DC6F46"/>
    <w:rsid w:val="00DD043F"/>
    <w:rsid w:val="00DD35C5"/>
    <w:rsid w:val="00DD3ACC"/>
    <w:rsid w:val="00DD7418"/>
    <w:rsid w:val="00DE4E8E"/>
    <w:rsid w:val="00DE7B73"/>
    <w:rsid w:val="00DF52F5"/>
    <w:rsid w:val="00E2042B"/>
    <w:rsid w:val="00E53223"/>
    <w:rsid w:val="00E53248"/>
    <w:rsid w:val="00E70D22"/>
    <w:rsid w:val="00E72B41"/>
    <w:rsid w:val="00E9054F"/>
    <w:rsid w:val="00EA6A80"/>
    <w:rsid w:val="00EB20FB"/>
    <w:rsid w:val="00EC3798"/>
    <w:rsid w:val="00ED652E"/>
    <w:rsid w:val="00EF468D"/>
    <w:rsid w:val="00F15EB9"/>
    <w:rsid w:val="00F163D1"/>
    <w:rsid w:val="00F220F0"/>
    <w:rsid w:val="00F75728"/>
    <w:rsid w:val="00FF36C3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9600F"/>
  <w15:chartTrackingRefBased/>
  <w15:docId w15:val="{C5716DE9-62F8-4B41-8B5F-0D1C7EDD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E8E"/>
    <w:pPr>
      <w:spacing w:after="200" w:line="276" w:lineRule="auto"/>
    </w:pPr>
    <w:rPr>
      <w:rFonts w:ascii="Calibri" w:eastAsia="Calibri" w:hAnsi="Calibri" w:cs="Times New Roman"/>
    </w:rPr>
  </w:style>
  <w:style w:type="paragraph" w:styleId="Titolo3">
    <w:name w:val="heading 3"/>
    <w:basedOn w:val="Normale"/>
    <w:link w:val="Titolo3Carattere"/>
    <w:uiPriority w:val="9"/>
    <w:qFormat/>
    <w:rsid w:val="000C6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4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68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4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68D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DD3ACC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58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058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B058C2"/>
    <w:rPr>
      <w:b/>
      <w:bCs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58C2"/>
    <w:rPr>
      <w:color w:val="605E5C"/>
      <w:shd w:val="clear" w:color="auto" w:fill="E1DFDD"/>
    </w:rPr>
  </w:style>
  <w:style w:type="table" w:styleId="Grigliatabellachiara">
    <w:name w:val="Grid Table Light"/>
    <w:basedOn w:val="Tabellanormale"/>
    <w:uiPriority w:val="40"/>
    <w:rsid w:val="000E62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0C609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8B69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4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AADE4-02F4-48DB-9991-28B07CE5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 sorpresa</dc:creator>
  <cp:keywords/>
  <dc:description/>
  <cp:lastModifiedBy>Alessandro</cp:lastModifiedBy>
  <cp:revision>2</cp:revision>
  <cp:lastPrinted>2024-01-26T12:09:00Z</cp:lastPrinted>
  <dcterms:created xsi:type="dcterms:W3CDTF">2024-01-31T18:32:00Z</dcterms:created>
  <dcterms:modified xsi:type="dcterms:W3CDTF">2024-01-31T18:32:00Z</dcterms:modified>
</cp:coreProperties>
</file>